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8E1" w:rsidRDefault="00F728E1" w:rsidP="00F7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</w:pPr>
    </w:p>
    <w:p w:rsidR="00F728E1" w:rsidRDefault="00F728E1" w:rsidP="00F7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</w:pPr>
    </w:p>
    <w:p w:rsidR="00F728E1" w:rsidRDefault="00F728E1" w:rsidP="00F7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</w:pPr>
    </w:p>
    <w:p w:rsidR="00F728E1" w:rsidRDefault="00F728E1" w:rsidP="00F72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ru-RU"/>
        </w:rPr>
      </w:pPr>
      <w:r w:rsidRPr="00F728E1">
        <w:rPr>
          <w:rFonts w:ascii="Times New Roman" w:eastAsia="Times New Roman" w:hAnsi="Times New Roman" w:cs="Times New Roman"/>
          <w:b/>
          <w:sz w:val="24"/>
          <w:szCs w:val="24"/>
          <w:lang w:val="sr-Cyrl-CS" w:eastAsia="ru-RU"/>
        </w:rPr>
        <w:t>График проведения промежуточно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ru-RU"/>
        </w:rPr>
        <w:t xml:space="preserve">й аттестации по итогам </w:t>
      </w:r>
      <w:r w:rsidRPr="00F728E1">
        <w:rPr>
          <w:rFonts w:ascii="Times New Roman" w:eastAsia="Times New Roman" w:hAnsi="Times New Roman" w:cs="Times New Roman"/>
          <w:b/>
          <w:sz w:val="24"/>
          <w:szCs w:val="24"/>
          <w:lang w:val="sr-Cyrl-CS" w:eastAsia="ru-RU"/>
        </w:rPr>
        <w:t xml:space="preserve"> учебного года </w:t>
      </w:r>
    </w:p>
    <w:p w:rsidR="00F728E1" w:rsidRPr="00F728E1" w:rsidRDefault="00F728E1" w:rsidP="00F72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ru-RU"/>
        </w:rPr>
      </w:pPr>
      <w:r w:rsidRPr="00F728E1">
        <w:rPr>
          <w:rFonts w:ascii="Times New Roman" w:eastAsia="Times New Roman" w:hAnsi="Times New Roman" w:cs="Times New Roman"/>
          <w:b/>
          <w:sz w:val="24"/>
          <w:szCs w:val="24"/>
          <w:lang w:val="sr-Cyrl-CS" w:eastAsia="ru-RU"/>
        </w:rPr>
        <w:t>МБУДО „Амгинский ЦТР им.О.П.Ивановой-Сидоркевич“</w:t>
      </w:r>
    </w:p>
    <w:p w:rsidR="00F728E1" w:rsidRDefault="00F728E1" w:rsidP="00F7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</w:pPr>
    </w:p>
    <w:p w:rsidR="00F728E1" w:rsidRDefault="00F728E1" w:rsidP="00F7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</w:pPr>
      <w:bookmarkStart w:id="0" w:name="_GoBack"/>
      <w:bookmarkEnd w:id="0"/>
    </w:p>
    <w:p w:rsidR="00F728E1" w:rsidRPr="00F728E1" w:rsidRDefault="00F728E1" w:rsidP="00F728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</w:pPr>
      <w:r w:rsidRPr="00F728E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В итоговой аттестации оценивается качество дополнительного образования: уровень реализации дополнительных общеообразовательных программ; индивидуальные достижения обучающихся, результаты достижений детских объединений за учебный год.</w:t>
      </w:r>
    </w:p>
    <w:p w:rsidR="00F728E1" w:rsidRPr="00F728E1" w:rsidRDefault="00F728E1" w:rsidP="00F728E1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Диагностика результативности освоения программы </w:t>
      </w:r>
      <w:r w:rsidRPr="00F72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поэтапно: входящая, текущая и итоговая. Входящая осуществляется при комплектовании группы. Диагностика проводится каждым педагогом по индивидуально составленным картам оценки знаний, умений, навыков, регламентируемых программой, мотивационного настроя ребенка, развития его личностных, </w:t>
      </w:r>
      <w:proofErr w:type="spellStart"/>
      <w:r w:rsidRPr="00F728E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оргдеятельностных</w:t>
      </w:r>
      <w:proofErr w:type="spellEnd"/>
      <w:r w:rsidRPr="00F72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 воспитанности, творческого развития. Проводятся тестовые задания, анкетирования, беседы, определяющие компетентность учащихся в тех или иных вопросах выбранного  направления. Текущая диагностика осуществляется при освоении отдельных тем раздела, а также по итогам освоения каждого годичного курса программ. </w:t>
      </w:r>
    </w:p>
    <w:p w:rsidR="00F728E1" w:rsidRPr="00F728E1" w:rsidRDefault="00F728E1" w:rsidP="00F728E1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8E1" w:rsidRPr="00F728E1" w:rsidRDefault="00F728E1" w:rsidP="00F728E1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</w:pPr>
      <w:r w:rsidRPr="00F728E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текущего контроля могут быть самыми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нообразными: концерты, зачеты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728E1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онференции, тесты, отчеты, выставки, спортивные соревнования, защита проектов. Итоговая диагностика проводится по результатам освоения образовательной программы в целом.</w:t>
      </w:r>
    </w:p>
    <w:p w:rsidR="00F728E1" w:rsidRPr="00F728E1" w:rsidRDefault="00F728E1" w:rsidP="00F728E1">
      <w:pPr>
        <w:spacing w:after="0" w:line="240" w:lineRule="auto"/>
        <w:ind w:right="-85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8E1" w:rsidRPr="00F728E1" w:rsidRDefault="00F728E1" w:rsidP="00F728E1">
      <w:pPr>
        <w:spacing w:after="0" w:line="240" w:lineRule="auto"/>
        <w:ind w:right="-85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Периодичность диагностики</w:t>
      </w:r>
    </w:p>
    <w:p w:rsidR="00F728E1" w:rsidRPr="00F728E1" w:rsidRDefault="00F728E1" w:rsidP="00F728E1">
      <w:pPr>
        <w:spacing w:after="0" w:line="240" w:lineRule="auto"/>
        <w:ind w:right="141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28E1" w:rsidRPr="00F728E1" w:rsidTr="00C01E74">
        <w:tc>
          <w:tcPr>
            <w:tcW w:w="4785" w:type="dxa"/>
          </w:tcPr>
          <w:p w:rsidR="00F728E1" w:rsidRPr="00F728E1" w:rsidRDefault="00F728E1" w:rsidP="00F728E1">
            <w:pPr>
              <w:ind w:righ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8E1">
              <w:rPr>
                <w:rFonts w:ascii="Times New Roman" w:hAnsi="Times New Roman" w:cs="Times New Roman"/>
                <w:b/>
                <w:sz w:val="24"/>
                <w:szCs w:val="24"/>
              </w:rPr>
              <w:t>Виды диагностики</w:t>
            </w:r>
          </w:p>
        </w:tc>
        <w:tc>
          <w:tcPr>
            <w:tcW w:w="4786" w:type="dxa"/>
          </w:tcPr>
          <w:p w:rsidR="00F728E1" w:rsidRPr="00F728E1" w:rsidRDefault="00F728E1" w:rsidP="00F728E1">
            <w:pPr>
              <w:ind w:righ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8E1">
              <w:rPr>
                <w:rFonts w:ascii="Times New Roman" w:hAnsi="Times New Roman" w:cs="Times New Roman"/>
                <w:b/>
                <w:sz w:val="24"/>
                <w:szCs w:val="24"/>
              </w:rPr>
              <w:t>Сроки диагностики</w:t>
            </w:r>
          </w:p>
        </w:tc>
      </w:tr>
      <w:tr w:rsidR="00F728E1" w:rsidRPr="00F728E1" w:rsidTr="00C01E74">
        <w:tc>
          <w:tcPr>
            <w:tcW w:w="4785" w:type="dxa"/>
          </w:tcPr>
          <w:p w:rsidR="00F728E1" w:rsidRPr="00F728E1" w:rsidRDefault="00F728E1" w:rsidP="00F728E1">
            <w:pPr>
              <w:ind w:righ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8E1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</w:p>
        </w:tc>
        <w:tc>
          <w:tcPr>
            <w:tcW w:w="4786" w:type="dxa"/>
          </w:tcPr>
          <w:p w:rsidR="00F728E1" w:rsidRPr="00F728E1" w:rsidRDefault="00F728E1" w:rsidP="00F728E1">
            <w:pPr>
              <w:ind w:righ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8E1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F728E1" w:rsidRPr="00F728E1" w:rsidTr="00C01E74">
        <w:tc>
          <w:tcPr>
            <w:tcW w:w="4785" w:type="dxa"/>
          </w:tcPr>
          <w:p w:rsidR="00F728E1" w:rsidRPr="00F728E1" w:rsidRDefault="00F728E1" w:rsidP="00F728E1">
            <w:pPr>
              <w:ind w:righ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8E1"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</w:p>
        </w:tc>
        <w:tc>
          <w:tcPr>
            <w:tcW w:w="4786" w:type="dxa"/>
          </w:tcPr>
          <w:p w:rsidR="00F728E1" w:rsidRPr="00F728E1" w:rsidRDefault="00F728E1" w:rsidP="00F728E1">
            <w:pPr>
              <w:ind w:righ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8E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F728E1" w:rsidRPr="00F728E1" w:rsidTr="00C01E74">
        <w:tc>
          <w:tcPr>
            <w:tcW w:w="4785" w:type="dxa"/>
          </w:tcPr>
          <w:p w:rsidR="00F728E1" w:rsidRPr="00F728E1" w:rsidRDefault="00F728E1" w:rsidP="00F728E1">
            <w:pPr>
              <w:ind w:righ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8E1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4786" w:type="dxa"/>
          </w:tcPr>
          <w:p w:rsidR="00F728E1" w:rsidRPr="00F728E1" w:rsidRDefault="00F728E1" w:rsidP="00F728E1">
            <w:pPr>
              <w:ind w:righ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8E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</w:tbl>
    <w:p w:rsidR="00F728E1" w:rsidRPr="00F728E1" w:rsidRDefault="00F728E1" w:rsidP="00F728E1">
      <w:pPr>
        <w:spacing w:after="0" w:line="240" w:lineRule="auto"/>
        <w:ind w:righ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8E1" w:rsidRPr="00F728E1" w:rsidRDefault="00F728E1" w:rsidP="00F7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</w:pPr>
    </w:p>
    <w:p w:rsidR="00F728E1" w:rsidRPr="00F728E1" w:rsidRDefault="00F728E1" w:rsidP="00F72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</w:pPr>
    </w:p>
    <w:p w:rsidR="00F728E1" w:rsidRPr="00F728E1" w:rsidRDefault="00F728E1" w:rsidP="00F72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ru-RU"/>
        </w:rPr>
      </w:pPr>
      <w:r w:rsidRPr="00F728E1">
        <w:rPr>
          <w:rFonts w:ascii="Times New Roman" w:eastAsia="Times New Roman" w:hAnsi="Times New Roman" w:cs="Times New Roman"/>
          <w:b/>
          <w:sz w:val="24"/>
          <w:szCs w:val="24"/>
          <w:lang w:val="sr-Cyrl-CS" w:eastAsia="ru-RU"/>
        </w:rPr>
        <w:t xml:space="preserve">Критерии оценки качества образования в учреждении дополнительного образования </w:t>
      </w:r>
    </w:p>
    <w:p w:rsidR="00F728E1" w:rsidRPr="00F728E1" w:rsidRDefault="00F728E1" w:rsidP="00F728E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</w:pPr>
      <w:r w:rsidRPr="00F728E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успешного освоения воспитанниками образовательной программы </w:t>
      </w:r>
    </w:p>
    <w:p w:rsidR="00F728E1" w:rsidRPr="00F728E1" w:rsidRDefault="00F728E1" w:rsidP="00F728E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ru-RU"/>
        </w:rPr>
      </w:pPr>
      <w:r w:rsidRPr="00F728E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увеличенное отношение к делу в котором они занимаются их участия и достижения в различных конкурсах, фестивалях , выставках и соревнованиях ранняя п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рофессиональная ориентация учащихся</w:t>
      </w:r>
    </w:p>
    <w:p w:rsidR="00F728E1" w:rsidRPr="00F728E1" w:rsidRDefault="00F728E1" w:rsidP="00F728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ru-RU"/>
        </w:rPr>
      </w:pPr>
      <w:r w:rsidRPr="00F728E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 </w:t>
      </w:r>
      <w:r w:rsidRPr="00F728E1">
        <w:rPr>
          <w:rFonts w:ascii="Times New Roman" w:eastAsia="Times New Roman" w:hAnsi="Times New Roman" w:cs="Times New Roman"/>
          <w:b/>
          <w:sz w:val="24"/>
          <w:szCs w:val="24"/>
          <w:lang w:val="sr-Cyrl-CS" w:eastAsia="ru-RU"/>
        </w:rPr>
        <w:t xml:space="preserve">Итоговое занятие в системе дополнительного образования проводится </w:t>
      </w:r>
    </w:p>
    <w:p w:rsidR="00F728E1" w:rsidRPr="00F728E1" w:rsidRDefault="00F728E1" w:rsidP="00F728E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</w:pPr>
      <w:r w:rsidRPr="00F728E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после изучения большой теме раздела по окончании полугодие</w:t>
      </w:r>
    </w:p>
    <w:p w:rsidR="00F728E1" w:rsidRPr="00F728E1" w:rsidRDefault="00F728E1" w:rsidP="00F728E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</w:pPr>
      <w:r w:rsidRPr="00F728E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 xml:space="preserve">по окончанию учебного года </w:t>
      </w:r>
    </w:p>
    <w:p w:rsidR="00F728E1" w:rsidRPr="00F728E1" w:rsidRDefault="00F728E1" w:rsidP="00F728E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</w:pPr>
      <w:r w:rsidRPr="00F728E1"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  <w:t>по окончанию обучения дополнительной образовательной программе</w:t>
      </w:r>
    </w:p>
    <w:p w:rsidR="00F728E1" w:rsidRPr="00F728E1" w:rsidRDefault="00F728E1" w:rsidP="00F72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</w:pPr>
    </w:p>
    <w:p w:rsidR="00F728E1" w:rsidRPr="00F728E1" w:rsidRDefault="00F728E1" w:rsidP="00F72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</w:pPr>
    </w:p>
    <w:p w:rsidR="00F728E1" w:rsidRPr="00F728E1" w:rsidRDefault="00F728E1" w:rsidP="00F72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</w:pPr>
    </w:p>
    <w:p w:rsidR="00F728E1" w:rsidRPr="00F728E1" w:rsidRDefault="00F728E1" w:rsidP="00F72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</w:pPr>
    </w:p>
    <w:p w:rsidR="00F728E1" w:rsidRPr="00F728E1" w:rsidRDefault="00F728E1" w:rsidP="00F72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</w:pPr>
    </w:p>
    <w:p w:rsidR="00F728E1" w:rsidRPr="00F728E1" w:rsidRDefault="00F728E1" w:rsidP="00F72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</w:pPr>
    </w:p>
    <w:p w:rsidR="00F728E1" w:rsidRPr="00F728E1" w:rsidRDefault="00F728E1" w:rsidP="00F72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ru-RU"/>
        </w:rPr>
      </w:pPr>
    </w:p>
    <w:sectPr w:rsidR="00F728E1" w:rsidRPr="00F72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0F83"/>
    <w:multiLevelType w:val="hybridMultilevel"/>
    <w:tmpl w:val="B3B601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17116"/>
    <w:multiLevelType w:val="hybridMultilevel"/>
    <w:tmpl w:val="80F6CC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F2C3C"/>
    <w:multiLevelType w:val="hybridMultilevel"/>
    <w:tmpl w:val="C0562B6E"/>
    <w:lvl w:ilvl="0" w:tplc="2DF695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28"/>
    <w:rsid w:val="00567628"/>
    <w:rsid w:val="009D06CD"/>
    <w:rsid w:val="00F7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728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72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728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72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2022-03-09T02:44:00Z</dcterms:created>
  <dcterms:modified xsi:type="dcterms:W3CDTF">2022-03-09T02:54:00Z</dcterms:modified>
</cp:coreProperties>
</file>